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ADD" w:rsidRPr="006A5ADD" w:rsidRDefault="006A5ADD" w:rsidP="006A5ADD">
      <w:pPr>
        <w:pStyle w:val="a4"/>
        <w:jc w:val="center"/>
        <w:rPr>
          <w:color w:val="000000" w:themeColor="text1"/>
        </w:rPr>
      </w:pPr>
      <w:r w:rsidRPr="006A5ADD">
        <w:rPr>
          <w:color w:val="000000" w:themeColor="text1"/>
        </w:rPr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6A5ADD">
        <w:rPr>
          <w:color w:val="000000" w:themeColor="text1"/>
        </w:rPr>
        <w:t>Дятьковский</w:t>
      </w:r>
      <w:proofErr w:type="spellEnd"/>
      <w:r w:rsidRPr="006A5ADD">
        <w:rPr>
          <w:color w:val="000000" w:themeColor="text1"/>
        </w:rPr>
        <w:t xml:space="preserve"> район</w:t>
      </w:r>
    </w:p>
    <w:p w:rsidR="006A5ADD" w:rsidRPr="006A5ADD" w:rsidRDefault="006A5ADD" w:rsidP="006A5ADD">
      <w:pPr>
        <w:pStyle w:val="3"/>
        <w:rPr>
          <w:color w:val="000000" w:themeColor="text1"/>
          <w:sz w:val="24"/>
          <w:szCs w:val="24"/>
        </w:rPr>
      </w:pPr>
      <w:r w:rsidRPr="006A5ADD">
        <w:rPr>
          <w:color w:val="000000" w:themeColor="text1"/>
          <w:sz w:val="24"/>
          <w:szCs w:val="24"/>
        </w:rPr>
        <w:t>ИВОТСКОЙ ПОСЕЛКОВЫЙ СОВЕТ НАРОДНЫХ ДЕПУТАТОВ</w:t>
      </w:r>
    </w:p>
    <w:p w:rsidR="006A5ADD" w:rsidRPr="006A5ADD" w:rsidRDefault="006A5ADD" w:rsidP="006A5ADD">
      <w:pPr>
        <w:rPr>
          <w:color w:val="000000" w:themeColor="text1"/>
          <w:sz w:val="28"/>
        </w:rPr>
      </w:pPr>
    </w:p>
    <w:p w:rsidR="006A5ADD" w:rsidRPr="006A5ADD" w:rsidRDefault="006A5ADD" w:rsidP="006A5ADD">
      <w:pPr>
        <w:jc w:val="center"/>
        <w:rPr>
          <w:b/>
          <w:color w:val="000000" w:themeColor="text1"/>
        </w:rPr>
      </w:pPr>
      <w:r w:rsidRPr="006A5ADD">
        <w:rPr>
          <w:b/>
          <w:color w:val="000000" w:themeColor="text1"/>
        </w:rPr>
        <w:t>РЕШЕНИЕ</w:t>
      </w:r>
    </w:p>
    <w:p w:rsidR="006A5ADD" w:rsidRPr="006A5ADD" w:rsidRDefault="006A5ADD" w:rsidP="006A5ADD">
      <w:pPr>
        <w:rPr>
          <w:b/>
          <w:bCs/>
          <w:color w:val="000000" w:themeColor="text1"/>
          <w:sz w:val="28"/>
          <w:szCs w:val="28"/>
        </w:rPr>
      </w:pPr>
    </w:p>
    <w:p w:rsidR="006A5ADD" w:rsidRPr="006A5ADD" w:rsidRDefault="006A5ADD" w:rsidP="006A5ADD">
      <w:pPr>
        <w:rPr>
          <w:color w:val="000000" w:themeColor="text1"/>
          <w:sz w:val="28"/>
          <w:szCs w:val="28"/>
        </w:rPr>
      </w:pPr>
      <w:r w:rsidRPr="006A5ADD">
        <w:rPr>
          <w:color w:val="000000" w:themeColor="text1"/>
          <w:sz w:val="28"/>
          <w:szCs w:val="28"/>
        </w:rPr>
        <w:t>«</w:t>
      </w:r>
      <w:r w:rsidR="00A81B27">
        <w:rPr>
          <w:color w:val="000000" w:themeColor="text1"/>
          <w:sz w:val="28"/>
          <w:szCs w:val="28"/>
        </w:rPr>
        <w:t>29</w:t>
      </w:r>
      <w:r w:rsidRPr="006A5ADD">
        <w:rPr>
          <w:color w:val="000000" w:themeColor="text1"/>
          <w:sz w:val="28"/>
          <w:szCs w:val="28"/>
        </w:rPr>
        <w:t>»  февраля  2024 г.</w:t>
      </w:r>
      <w:r w:rsidRPr="006A5ADD">
        <w:rPr>
          <w:color w:val="000000" w:themeColor="text1"/>
          <w:sz w:val="28"/>
          <w:szCs w:val="28"/>
        </w:rPr>
        <w:tab/>
      </w:r>
      <w:r w:rsidRPr="006A5ADD">
        <w:rPr>
          <w:color w:val="000000" w:themeColor="text1"/>
          <w:sz w:val="28"/>
          <w:szCs w:val="28"/>
        </w:rPr>
        <w:tab/>
        <w:t xml:space="preserve">                                                                           </w:t>
      </w:r>
    </w:p>
    <w:p w:rsidR="006A5ADD" w:rsidRPr="006A5ADD" w:rsidRDefault="00A5747D" w:rsidP="006A5A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 04-184</w:t>
      </w: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r w:rsidRPr="006A5ADD">
        <w:rPr>
          <w:bCs/>
          <w:color w:val="000000" w:themeColor="text1"/>
          <w:sz w:val="28"/>
          <w:szCs w:val="28"/>
        </w:rPr>
        <w:t xml:space="preserve">пос. </w:t>
      </w:r>
      <w:proofErr w:type="spellStart"/>
      <w:r w:rsidRPr="006A5ADD">
        <w:rPr>
          <w:bCs/>
          <w:color w:val="000000" w:themeColor="text1"/>
          <w:sz w:val="28"/>
          <w:szCs w:val="28"/>
        </w:rPr>
        <w:t>Ивот</w:t>
      </w:r>
      <w:proofErr w:type="spellEnd"/>
    </w:p>
    <w:p w:rsidR="006A5ADD" w:rsidRPr="006A5ADD" w:rsidRDefault="006A5ADD" w:rsidP="006A5ADD">
      <w:pPr>
        <w:shd w:val="clear" w:color="auto" w:fill="FFFFFF"/>
        <w:rPr>
          <w:color w:val="000000" w:themeColor="text1"/>
          <w:sz w:val="28"/>
          <w:szCs w:val="28"/>
        </w:rPr>
      </w:pP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r w:rsidRPr="006A5ADD">
        <w:rPr>
          <w:bCs/>
          <w:color w:val="000000" w:themeColor="text1"/>
          <w:sz w:val="28"/>
          <w:szCs w:val="28"/>
        </w:rPr>
        <w:t>О внесении изменений в решение</w:t>
      </w: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proofErr w:type="spellStart"/>
      <w:r w:rsidRPr="006A5ADD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6A5ADD">
        <w:rPr>
          <w:bCs/>
          <w:color w:val="000000" w:themeColor="text1"/>
          <w:sz w:val="28"/>
          <w:szCs w:val="28"/>
        </w:rPr>
        <w:t xml:space="preserve"> поселкового Совета народных депутатов</w:t>
      </w: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r w:rsidRPr="006A5ADD">
        <w:rPr>
          <w:bCs/>
          <w:color w:val="000000" w:themeColor="text1"/>
          <w:sz w:val="28"/>
          <w:szCs w:val="28"/>
        </w:rPr>
        <w:t xml:space="preserve">от 4 октября 2021 г.  № 04-93 </w:t>
      </w: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r w:rsidRPr="006A5ADD">
        <w:rPr>
          <w:bCs/>
          <w:color w:val="000000" w:themeColor="text1"/>
          <w:sz w:val="28"/>
          <w:szCs w:val="28"/>
        </w:rPr>
        <w:t xml:space="preserve">«Об утверждении Положения </w:t>
      </w:r>
    </w:p>
    <w:p w:rsidR="006A5ADD" w:rsidRPr="006A5ADD" w:rsidRDefault="006A5ADD" w:rsidP="006A5ADD">
      <w:pPr>
        <w:rPr>
          <w:bCs/>
          <w:color w:val="000000" w:themeColor="text1"/>
          <w:sz w:val="28"/>
          <w:szCs w:val="28"/>
        </w:rPr>
      </w:pPr>
      <w:r w:rsidRPr="006A5ADD">
        <w:rPr>
          <w:bCs/>
          <w:color w:val="000000" w:themeColor="text1"/>
          <w:sz w:val="28"/>
          <w:szCs w:val="28"/>
        </w:rPr>
        <w:t xml:space="preserve">о муниципальном земельном  контроле </w:t>
      </w:r>
      <w:r w:rsidRPr="006A5ADD">
        <w:rPr>
          <w:bCs/>
          <w:color w:val="000000" w:themeColor="text1"/>
          <w:sz w:val="28"/>
          <w:szCs w:val="28"/>
        </w:rPr>
        <w:br/>
        <w:t xml:space="preserve">в  границах </w:t>
      </w:r>
      <w:proofErr w:type="spellStart"/>
      <w:r w:rsidRPr="006A5ADD">
        <w:rPr>
          <w:bCs/>
          <w:color w:val="000000" w:themeColor="text1"/>
          <w:sz w:val="28"/>
          <w:szCs w:val="28"/>
        </w:rPr>
        <w:t>Ивотского</w:t>
      </w:r>
      <w:proofErr w:type="spellEnd"/>
      <w:r w:rsidRPr="006A5ADD">
        <w:rPr>
          <w:bCs/>
          <w:color w:val="000000" w:themeColor="text1"/>
          <w:sz w:val="28"/>
          <w:szCs w:val="28"/>
        </w:rPr>
        <w:t xml:space="preserve">  городского поселения</w:t>
      </w:r>
    </w:p>
    <w:p w:rsidR="006A5ADD" w:rsidRDefault="006A5ADD" w:rsidP="006A5ADD">
      <w:pPr>
        <w:rPr>
          <w:bCs/>
          <w:color w:val="000000" w:themeColor="text1"/>
          <w:sz w:val="28"/>
          <w:szCs w:val="28"/>
        </w:rPr>
      </w:pPr>
      <w:proofErr w:type="spellStart"/>
      <w:r w:rsidRPr="006A5ADD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Pr="006A5ADD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области»</w:t>
      </w:r>
    </w:p>
    <w:p w:rsidR="00B350B1" w:rsidRPr="006A5ADD" w:rsidRDefault="00B350B1" w:rsidP="006A5ADD">
      <w:pPr>
        <w:rPr>
          <w:i/>
          <w:iCs/>
          <w:color w:val="000000" w:themeColor="text1"/>
        </w:rPr>
      </w:pPr>
    </w:p>
    <w:p w:rsidR="00B350B1" w:rsidRPr="009C08ED" w:rsidRDefault="00B350B1" w:rsidP="00B350B1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со статьей 72 Земельного кодекса Российской Федерации, Федеральным законом от 31.07.2020</w:t>
      </w:r>
      <w:r>
        <w:rPr>
          <w:color w:val="000000"/>
          <w:sz w:val="28"/>
          <w:szCs w:val="28"/>
        </w:rPr>
        <w:t xml:space="preserve"> г.</w:t>
      </w:r>
      <w:r w:rsidRPr="00D16ADB">
        <w:rPr>
          <w:color w:val="000000"/>
          <w:sz w:val="28"/>
          <w:szCs w:val="28"/>
        </w:rPr>
        <w:t xml:space="preserve"> № 248-ФЗ </w:t>
      </w:r>
      <w:r>
        <w:rPr>
          <w:color w:val="000000"/>
          <w:sz w:val="28"/>
          <w:szCs w:val="28"/>
        </w:rPr>
        <w:t xml:space="preserve">                                     </w:t>
      </w:r>
      <w:r w:rsidRPr="00D16ADB">
        <w:rPr>
          <w:color w:val="000000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proofErr w:type="spellStart"/>
      <w:r w:rsidRPr="00F80C2B">
        <w:rPr>
          <w:bCs/>
          <w:color w:val="000000"/>
          <w:sz w:val="28"/>
          <w:szCs w:val="28"/>
        </w:rPr>
        <w:t>Ивотского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Pr="00F80C2B">
        <w:rPr>
          <w:bCs/>
          <w:color w:val="000000"/>
          <w:sz w:val="28"/>
          <w:szCs w:val="28"/>
        </w:rPr>
        <w:t>Дятьковского</w:t>
      </w:r>
      <w:proofErr w:type="spellEnd"/>
      <w:r w:rsidRPr="00F80C2B">
        <w:rPr>
          <w:bCs/>
          <w:color w:val="000000"/>
          <w:sz w:val="28"/>
          <w:szCs w:val="28"/>
        </w:rPr>
        <w:t xml:space="preserve"> муниципал</w:t>
      </w:r>
      <w:r>
        <w:rPr>
          <w:bCs/>
          <w:color w:val="000000"/>
          <w:sz w:val="28"/>
          <w:szCs w:val="28"/>
        </w:rPr>
        <w:t xml:space="preserve">ьного района Брянской области, </w:t>
      </w:r>
      <w:proofErr w:type="spellStart"/>
      <w:r>
        <w:rPr>
          <w:bCs/>
          <w:color w:val="000000"/>
          <w:sz w:val="28"/>
          <w:szCs w:val="28"/>
        </w:rPr>
        <w:t>И</w:t>
      </w:r>
      <w:r w:rsidRPr="00F80C2B">
        <w:rPr>
          <w:bCs/>
          <w:color w:val="000000"/>
          <w:sz w:val="28"/>
          <w:szCs w:val="28"/>
        </w:rPr>
        <w:t>вотской</w:t>
      </w:r>
      <w:proofErr w:type="spellEnd"/>
      <w:r w:rsidRPr="00F80C2B">
        <w:rPr>
          <w:bCs/>
          <w:color w:val="000000"/>
          <w:sz w:val="28"/>
          <w:szCs w:val="28"/>
        </w:rPr>
        <w:t xml:space="preserve"> поселковый Совет народных депутатов</w:t>
      </w:r>
    </w:p>
    <w:p w:rsidR="006A5ADD" w:rsidRPr="00B350B1" w:rsidRDefault="006A5ADD" w:rsidP="006A5ADD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350B1">
        <w:rPr>
          <w:color w:val="000000" w:themeColor="text1"/>
          <w:sz w:val="28"/>
          <w:szCs w:val="28"/>
        </w:rPr>
        <w:t>РЕШИЛ:</w:t>
      </w:r>
    </w:p>
    <w:p w:rsidR="006A5ADD" w:rsidRPr="00B350B1" w:rsidRDefault="006A5ADD" w:rsidP="006A5ADD">
      <w:pPr>
        <w:pStyle w:val="a7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B350B1">
        <w:rPr>
          <w:color w:val="000000" w:themeColor="text1"/>
          <w:sz w:val="28"/>
          <w:szCs w:val="28"/>
        </w:rPr>
        <w:t xml:space="preserve">Внести изменение в Решение </w:t>
      </w:r>
      <w:proofErr w:type="spellStart"/>
      <w:r w:rsidRPr="00B350B1">
        <w:rPr>
          <w:color w:val="000000" w:themeColor="text1"/>
          <w:sz w:val="28"/>
          <w:szCs w:val="28"/>
        </w:rPr>
        <w:t>Ивотского</w:t>
      </w:r>
      <w:proofErr w:type="spellEnd"/>
      <w:r w:rsidRPr="00B350B1">
        <w:rPr>
          <w:color w:val="000000" w:themeColor="text1"/>
          <w:sz w:val="28"/>
          <w:szCs w:val="28"/>
        </w:rPr>
        <w:t xml:space="preserve"> поселкового Совета народных депутатов от</w:t>
      </w:r>
      <w:r w:rsidRPr="00B350B1">
        <w:rPr>
          <w:bCs/>
          <w:color w:val="000000" w:themeColor="text1"/>
          <w:sz w:val="28"/>
          <w:szCs w:val="28"/>
        </w:rPr>
        <w:t xml:space="preserve"> 4 октября 2021 г.  № 04-9</w:t>
      </w:r>
      <w:r w:rsidR="00B350B1" w:rsidRPr="00B350B1">
        <w:rPr>
          <w:bCs/>
          <w:color w:val="000000" w:themeColor="text1"/>
          <w:sz w:val="28"/>
          <w:szCs w:val="28"/>
        </w:rPr>
        <w:t>3</w:t>
      </w:r>
      <w:r w:rsidRPr="00B350B1">
        <w:rPr>
          <w:bCs/>
          <w:color w:val="000000" w:themeColor="text1"/>
          <w:sz w:val="28"/>
          <w:szCs w:val="28"/>
        </w:rPr>
        <w:t xml:space="preserve"> «Об утверждении Положения о муниципальном </w:t>
      </w:r>
      <w:r w:rsidR="00B350B1" w:rsidRPr="00B350B1">
        <w:rPr>
          <w:bCs/>
          <w:color w:val="000000" w:themeColor="text1"/>
          <w:sz w:val="28"/>
          <w:szCs w:val="28"/>
        </w:rPr>
        <w:t>земельном</w:t>
      </w:r>
      <w:r w:rsidRPr="00B350B1">
        <w:rPr>
          <w:bCs/>
          <w:color w:val="000000" w:themeColor="text1"/>
          <w:sz w:val="28"/>
          <w:szCs w:val="28"/>
        </w:rPr>
        <w:t xml:space="preserve"> контроле </w:t>
      </w:r>
      <w:r w:rsidR="00B350B1" w:rsidRPr="00B350B1">
        <w:rPr>
          <w:bCs/>
          <w:color w:val="000000" w:themeColor="text1"/>
          <w:sz w:val="28"/>
          <w:szCs w:val="28"/>
        </w:rPr>
        <w:t xml:space="preserve">в  границах </w:t>
      </w:r>
      <w:proofErr w:type="spellStart"/>
      <w:r w:rsidR="00B350B1" w:rsidRPr="00B350B1">
        <w:rPr>
          <w:bCs/>
          <w:color w:val="000000" w:themeColor="text1"/>
          <w:sz w:val="28"/>
          <w:szCs w:val="28"/>
        </w:rPr>
        <w:t>Ивотского</w:t>
      </w:r>
      <w:proofErr w:type="spellEnd"/>
      <w:r w:rsidR="00B350B1" w:rsidRPr="00B350B1">
        <w:rPr>
          <w:bCs/>
          <w:color w:val="000000" w:themeColor="text1"/>
          <w:sz w:val="28"/>
          <w:szCs w:val="28"/>
        </w:rPr>
        <w:t xml:space="preserve">  городского поселения </w:t>
      </w:r>
      <w:proofErr w:type="spellStart"/>
      <w:r w:rsidR="00B350B1" w:rsidRPr="00B350B1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="00B350B1" w:rsidRPr="00B350B1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</w:t>
      </w:r>
      <w:r w:rsidRPr="00B350B1">
        <w:rPr>
          <w:bCs/>
          <w:color w:val="000000" w:themeColor="text1"/>
          <w:sz w:val="28"/>
          <w:szCs w:val="28"/>
        </w:rPr>
        <w:t>».</w:t>
      </w:r>
      <w:r w:rsidR="00B350B1" w:rsidRPr="00B350B1">
        <w:rPr>
          <w:color w:val="000000" w:themeColor="text1"/>
          <w:sz w:val="28"/>
          <w:szCs w:val="28"/>
        </w:rPr>
        <w:t xml:space="preserve"> </w:t>
      </w:r>
      <w:r w:rsidRPr="00B350B1">
        <w:rPr>
          <w:color w:val="000000" w:themeColor="text1"/>
          <w:sz w:val="28"/>
          <w:szCs w:val="28"/>
        </w:rPr>
        <w:t xml:space="preserve">Приложение № 1 Положения </w:t>
      </w:r>
      <w:r w:rsidRPr="00B350B1">
        <w:rPr>
          <w:bCs/>
          <w:color w:val="000000" w:themeColor="text1"/>
          <w:sz w:val="28"/>
          <w:szCs w:val="28"/>
        </w:rPr>
        <w:t xml:space="preserve">о муниципальном </w:t>
      </w:r>
      <w:r w:rsidR="00B350B1" w:rsidRPr="00B350B1">
        <w:rPr>
          <w:bCs/>
          <w:color w:val="000000" w:themeColor="text1"/>
          <w:sz w:val="28"/>
          <w:szCs w:val="28"/>
        </w:rPr>
        <w:t xml:space="preserve">земельном </w:t>
      </w:r>
      <w:r w:rsidRPr="00B350B1">
        <w:rPr>
          <w:bCs/>
          <w:color w:val="000000" w:themeColor="text1"/>
          <w:sz w:val="28"/>
          <w:szCs w:val="28"/>
        </w:rPr>
        <w:t>контроле</w:t>
      </w:r>
      <w:r w:rsidR="00B350B1" w:rsidRPr="00B350B1">
        <w:rPr>
          <w:bCs/>
          <w:color w:val="000000" w:themeColor="text1"/>
          <w:sz w:val="28"/>
          <w:szCs w:val="28"/>
        </w:rPr>
        <w:t xml:space="preserve"> в  границах </w:t>
      </w:r>
      <w:proofErr w:type="spellStart"/>
      <w:r w:rsidR="00B350B1" w:rsidRPr="00B350B1">
        <w:rPr>
          <w:bCs/>
          <w:color w:val="000000" w:themeColor="text1"/>
          <w:sz w:val="28"/>
          <w:szCs w:val="28"/>
        </w:rPr>
        <w:t>Ивотского</w:t>
      </w:r>
      <w:proofErr w:type="spellEnd"/>
      <w:r w:rsidR="00B350B1" w:rsidRPr="00B350B1">
        <w:rPr>
          <w:bCs/>
          <w:color w:val="000000" w:themeColor="text1"/>
          <w:sz w:val="28"/>
          <w:szCs w:val="28"/>
        </w:rPr>
        <w:t xml:space="preserve">  городского поселения</w:t>
      </w:r>
      <w:r w:rsidRPr="00B350B1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B350B1">
        <w:rPr>
          <w:bCs/>
          <w:color w:val="000000" w:themeColor="text1"/>
          <w:sz w:val="28"/>
          <w:szCs w:val="28"/>
        </w:rPr>
        <w:t>Дятьковского</w:t>
      </w:r>
      <w:proofErr w:type="spellEnd"/>
      <w:r w:rsidRPr="00B350B1">
        <w:rPr>
          <w:bCs/>
          <w:color w:val="000000" w:themeColor="text1"/>
          <w:sz w:val="28"/>
          <w:szCs w:val="28"/>
        </w:rPr>
        <w:t xml:space="preserve"> муниципального района Брянской области</w:t>
      </w:r>
      <w:r w:rsidRPr="00B350B1">
        <w:rPr>
          <w:color w:val="000000" w:themeColor="text1"/>
          <w:sz w:val="28"/>
          <w:szCs w:val="28"/>
        </w:rPr>
        <w:t xml:space="preserve"> изложить в новой редакции.</w:t>
      </w:r>
    </w:p>
    <w:p w:rsidR="006A5ADD" w:rsidRPr="00B350B1" w:rsidRDefault="006A5ADD" w:rsidP="006A5ADD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 w:themeColor="text1"/>
          <w:sz w:val="28"/>
          <w:szCs w:val="28"/>
        </w:rPr>
      </w:pPr>
      <w:r w:rsidRPr="00B350B1">
        <w:rPr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A5ADD" w:rsidRPr="006A5ADD" w:rsidRDefault="006A5ADD" w:rsidP="006A5ADD">
      <w:pPr>
        <w:spacing w:line="240" w:lineRule="exact"/>
        <w:ind w:left="5398"/>
        <w:jc w:val="center"/>
        <w:rPr>
          <w:color w:val="FF0000"/>
          <w:sz w:val="28"/>
          <w:szCs w:val="28"/>
        </w:rPr>
      </w:pPr>
    </w:p>
    <w:p w:rsidR="006A5ADD" w:rsidRPr="008C11DF" w:rsidRDefault="006A5ADD" w:rsidP="006A5ADD">
      <w:pPr>
        <w:shd w:val="clear" w:color="auto" w:fill="FFFFFF"/>
        <w:ind w:firstLine="709"/>
        <w:jc w:val="both"/>
      </w:pPr>
    </w:p>
    <w:p w:rsidR="006A5ADD" w:rsidRPr="00D16ADB" w:rsidRDefault="006A5ADD" w:rsidP="006A5A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A5ADD" w:rsidRPr="00D16ADB" w:rsidRDefault="006A5ADD" w:rsidP="006A5AD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5ADD" w:rsidRPr="00B350B1" w:rsidRDefault="006A5ADD" w:rsidP="006A5ADD">
      <w:pPr>
        <w:spacing w:line="240" w:lineRule="exact"/>
        <w:ind w:left="5398"/>
        <w:jc w:val="center"/>
        <w:rPr>
          <w:color w:val="000000" w:themeColor="text1"/>
          <w:sz w:val="28"/>
          <w:szCs w:val="28"/>
        </w:rPr>
      </w:pPr>
    </w:p>
    <w:p w:rsidR="006A5ADD" w:rsidRPr="00B350B1" w:rsidRDefault="006A5ADD" w:rsidP="006A5ADD">
      <w:pPr>
        <w:tabs>
          <w:tab w:val="left" w:pos="1000"/>
          <w:tab w:val="left" w:pos="2552"/>
        </w:tabs>
        <w:jc w:val="center"/>
        <w:rPr>
          <w:color w:val="000000" w:themeColor="text1"/>
          <w:sz w:val="28"/>
          <w:szCs w:val="28"/>
        </w:rPr>
      </w:pPr>
      <w:r w:rsidRPr="00B350B1">
        <w:rPr>
          <w:color w:val="000000" w:themeColor="text1"/>
          <w:sz w:val="28"/>
          <w:szCs w:val="28"/>
        </w:rPr>
        <w:t>Глава поселения                                               Федоров В. Н.</w:t>
      </w:r>
    </w:p>
    <w:p w:rsidR="006A5ADD" w:rsidRPr="006A5ADD" w:rsidRDefault="006A5ADD" w:rsidP="006A5ADD">
      <w:pPr>
        <w:spacing w:line="240" w:lineRule="exact"/>
        <w:ind w:left="5398"/>
        <w:jc w:val="center"/>
        <w:rPr>
          <w:color w:val="FF0000"/>
        </w:rPr>
      </w:pPr>
    </w:p>
    <w:p w:rsidR="00B350B1" w:rsidRDefault="00B350B1" w:rsidP="006A5ADD">
      <w:pPr>
        <w:ind w:left="4536"/>
        <w:jc w:val="right"/>
        <w:rPr>
          <w:color w:val="000000" w:themeColor="text1"/>
        </w:rPr>
      </w:pPr>
    </w:p>
    <w:p w:rsidR="00B350B1" w:rsidRDefault="00B350B1" w:rsidP="006A5ADD">
      <w:pPr>
        <w:ind w:left="4536"/>
        <w:jc w:val="right"/>
        <w:rPr>
          <w:color w:val="000000" w:themeColor="text1"/>
        </w:rPr>
      </w:pPr>
    </w:p>
    <w:p w:rsidR="00B350B1" w:rsidRDefault="00B350B1" w:rsidP="006A5ADD">
      <w:pPr>
        <w:ind w:left="4536"/>
        <w:jc w:val="right"/>
        <w:rPr>
          <w:color w:val="000000" w:themeColor="text1"/>
        </w:rPr>
      </w:pPr>
    </w:p>
    <w:p w:rsidR="006A5ADD" w:rsidRPr="006A5ADD" w:rsidRDefault="006A5ADD" w:rsidP="006A5ADD">
      <w:pPr>
        <w:ind w:left="4536"/>
        <w:jc w:val="right"/>
        <w:rPr>
          <w:color w:val="000000" w:themeColor="text1"/>
        </w:rPr>
      </w:pPr>
      <w:r w:rsidRPr="006A5ADD">
        <w:rPr>
          <w:color w:val="000000" w:themeColor="text1"/>
        </w:rPr>
        <w:lastRenderedPageBreak/>
        <w:t>Приложение №1</w:t>
      </w:r>
    </w:p>
    <w:p w:rsidR="006A5ADD" w:rsidRPr="006A5ADD" w:rsidRDefault="006A5ADD" w:rsidP="006A5ADD">
      <w:pPr>
        <w:ind w:left="4536"/>
        <w:jc w:val="right"/>
        <w:rPr>
          <w:color w:val="000000" w:themeColor="text1"/>
        </w:rPr>
      </w:pPr>
      <w:proofErr w:type="gramStart"/>
      <w:r w:rsidRPr="006A5ADD">
        <w:rPr>
          <w:color w:val="000000" w:themeColor="text1"/>
        </w:rPr>
        <w:t>утвержденное</w:t>
      </w:r>
      <w:proofErr w:type="gramEnd"/>
      <w:r w:rsidRPr="006A5ADD">
        <w:rPr>
          <w:color w:val="000000" w:themeColor="text1"/>
        </w:rPr>
        <w:t xml:space="preserve"> решением</w:t>
      </w:r>
    </w:p>
    <w:p w:rsidR="006A5ADD" w:rsidRPr="006A5ADD" w:rsidRDefault="006A5ADD" w:rsidP="006A5ADD">
      <w:pPr>
        <w:ind w:left="4536"/>
        <w:jc w:val="right"/>
        <w:rPr>
          <w:color w:val="000000" w:themeColor="text1"/>
        </w:rPr>
      </w:pPr>
      <w:r w:rsidRPr="006A5ADD">
        <w:rPr>
          <w:color w:val="000000" w:themeColor="text1"/>
        </w:rPr>
        <w:t xml:space="preserve"> </w:t>
      </w:r>
      <w:proofErr w:type="spellStart"/>
      <w:r w:rsidRPr="006A5ADD">
        <w:rPr>
          <w:color w:val="000000" w:themeColor="text1"/>
        </w:rPr>
        <w:t>Ивотского</w:t>
      </w:r>
      <w:proofErr w:type="spellEnd"/>
      <w:r w:rsidRPr="006A5ADD">
        <w:rPr>
          <w:color w:val="000000" w:themeColor="text1"/>
        </w:rPr>
        <w:t xml:space="preserve"> поселкового</w:t>
      </w:r>
    </w:p>
    <w:p w:rsidR="006A5ADD" w:rsidRPr="006A5ADD" w:rsidRDefault="006A5ADD" w:rsidP="006A5ADD">
      <w:pPr>
        <w:ind w:left="4536"/>
        <w:jc w:val="right"/>
        <w:rPr>
          <w:color w:val="000000" w:themeColor="text1"/>
        </w:rPr>
      </w:pPr>
      <w:r w:rsidRPr="006A5ADD">
        <w:rPr>
          <w:color w:val="000000" w:themeColor="text1"/>
        </w:rPr>
        <w:t xml:space="preserve"> Совета народных депутатов  </w:t>
      </w:r>
    </w:p>
    <w:p w:rsidR="006A5ADD" w:rsidRPr="006A5ADD" w:rsidRDefault="006A5ADD" w:rsidP="006A5ADD">
      <w:pPr>
        <w:pStyle w:val="a4"/>
        <w:shd w:val="clear" w:color="auto" w:fill="FFFFFF"/>
        <w:spacing w:before="0" w:beforeAutospacing="0" w:after="180" w:afterAutospacing="0"/>
        <w:jc w:val="right"/>
        <w:rPr>
          <w:rStyle w:val="a6"/>
          <w:rFonts w:ascii="Arial" w:hAnsi="Arial" w:cs="Arial"/>
          <w:color w:val="000000" w:themeColor="text1"/>
          <w:sz w:val="18"/>
          <w:szCs w:val="18"/>
        </w:rPr>
      </w:pPr>
      <w:r w:rsidRPr="006A5ADD">
        <w:rPr>
          <w:color w:val="000000" w:themeColor="text1"/>
        </w:rPr>
        <w:t xml:space="preserve">от </w:t>
      </w:r>
      <w:r w:rsidR="00A81B27">
        <w:rPr>
          <w:color w:val="000000" w:themeColor="text1"/>
        </w:rPr>
        <w:t>29 февраля</w:t>
      </w:r>
      <w:r w:rsidRPr="006A5ADD">
        <w:rPr>
          <w:color w:val="000000" w:themeColor="text1"/>
        </w:rPr>
        <w:t xml:space="preserve"> 2024 г.  № </w:t>
      </w:r>
      <w:r w:rsidR="00A81B27">
        <w:rPr>
          <w:color w:val="000000" w:themeColor="text1"/>
        </w:rPr>
        <w:t>04-184</w:t>
      </w:r>
    </w:p>
    <w:p w:rsidR="006A5ADD" w:rsidRPr="00F60B94" w:rsidRDefault="006A5ADD" w:rsidP="006A5AD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A5ADD" w:rsidRDefault="006A5ADD" w:rsidP="006A5AD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6AB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6AB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</w:t>
      </w:r>
    </w:p>
    <w:p w:rsidR="006A5ADD" w:rsidRPr="000E16AB" w:rsidRDefault="006A5ADD" w:rsidP="006A5ADD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E16AB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proofErr w:type="spellStart"/>
      <w:r w:rsidRPr="000E16AB">
        <w:rPr>
          <w:rFonts w:ascii="Times New Roman" w:hAnsi="Times New Roman" w:cs="Times New Roman"/>
          <w:color w:val="000000"/>
          <w:sz w:val="24"/>
          <w:szCs w:val="24"/>
        </w:rPr>
        <w:t>Ивотской</w:t>
      </w:r>
      <w:proofErr w:type="spellEnd"/>
      <w:r w:rsidRPr="000E16AB">
        <w:rPr>
          <w:rFonts w:ascii="Times New Roman" w:hAnsi="Times New Roman" w:cs="Times New Roman"/>
          <w:color w:val="000000"/>
          <w:sz w:val="24"/>
          <w:szCs w:val="24"/>
        </w:rPr>
        <w:t xml:space="preserve"> поселковой администрацией</w:t>
      </w:r>
      <w:r w:rsidRPr="000E16AB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0E16A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</w:p>
    <w:p w:rsidR="006A5ADD" w:rsidRPr="000E16AB" w:rsidRDefault="006A5ADD" w:rsidP="006A5ADD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16AB">
        <w:rPr>
          <w:rFonts w:ascii="Times New Roman" w:hAnsi="Times New Roman" w:cs="Times New Roman"/>
          <w:color w:val="000000"/>
          <w:sz w:val="24"/>
          <w:szCs w:val="24"/>
        </w:rPr>
        <w:t>муниципального земельного контроля</w:t>
      </w:r>
    </w:p>
    <w:p w:rsidR="006A5ADD" w:rsidRPr="000E16AB" w:rsidRDefault="006A5ADD" w:rsidP="006A5AD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выявленное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проведения контрольного мероприятия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Расположение на земельном участке цельных непрерывных ограждений, сооружений, иных препятствий, затрудняющих доступ, установленных с превышением точек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недвижимости, на величину, превышающую значения точности (средней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2020 года №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>», выявленное в результате проведения контрольного мероприятия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на земельном участке однотипных сельскохозяйственных (огородных) культур расположенных в виде длящихся непрерывных гряд, в том числе с единообразным ландшафтным оформлением (однотипный вид, конфигурация) сельскохозяйственных (огородных) культур произрастающих с превышением точек местоположения границы данного земельного участка, согласно сведениям Единого государственного реестра недвижимости, на величину, превышающую значения точности (средней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квадратической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службы государственной регистрации, кадастра и картографии от 23 октября 2020 года №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</w:t>
      </w:r>
      <w:r w:rsidRPr="006A5A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сооружения, помещения, </w:t>
      </w:r>
      <w:proofErr w:type="spell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машино-места</w:t>
      </w:r>
      <w:proofErr w:type="spellEnd"/>
      <w:r w:rsidRPr="006A5ADD">
        <w:rPr>
          <w:rFonts w:ascii="Times New Roman" w:hAnsi="Times New Roman" w:cs="Times New Roman"/>
          <w:color w:val="000000"/>
          <w:sz w:val="24"/>
          <w:szCs w:val="24"/>
        </w:rPr>
        <w:t>», выявленное в результате проведения контрольного мероприятия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Отсутствие на земельном участке более 12 месяцев, с момента получения права на целевое использование земель,  объектов (инструментов, зданий, сооружений, ограждений) материального мира, характеризующих трудовую деятельность контролируемого лица, в соответствии с установленной категорией земель и разрешенному использованию, указанным в правоустанавливающих документах на земельный участок соответствующим компетентным органом, выявленное в результате проведения контрольного мероприятия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Отсутствие на земельном участке из земель сельскохозяйственного назначения по прошествии 2/4 части срока, установленного Федеральным законом от 24 июля 2002 года № 101-ФЗ «Об обороте земель сельскохозяйственного назначения», объектов (инструментов, технических машин, зданий, сооружений, ограждений, коммуникаций, водоёмов для полива, сооружений для первичной переработки сельхозпродукции, защитных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насаждений вокруг полей и т.д.</w:t>
      </w:r>
      <w:r w:rsidRPr="006A5ADD">
        <w:rPr>
          <w:rFonts w:ascii="Times New Roman" w:hAnsi="Times New Roman" w:cs="Times New Roman"/>
          <w:color w:val="000000"/>
          <w:sz w:val="24"/>
          <w:szCs w:val="24"/>
        </w:rPr>
        <w:t>) материального мира позволяющих идентифицировать деятельность контролируемого лица с сельскохозяйственным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производством,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выявленное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проведения контрольного мероприятий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на земельном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предназначенном для жилищного или иного строительства по прошествии 2/4 части срока, установленного правоустанавливающими документами на такой земельный участок, объектов (инструментов, технических машин, зданий, сооружений, ограждений) материального мира позволяющих идентифицировать деятельность контролируемого лица с ведением строительных работ, связанных с возведением объектов капитального строительства, выявленное по результатам проведения контрольного мероприятий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на земельном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предназначенном для садоводства и огородничества по прошествии 2/4 части срока, установленного правоустанавливающими документами на данный земельный участок, объектов (инструментов, технических машин, зданий, сооружений, ограждений) материального мира, а также отсутствие садовых и огородных культур, позволяющих идентифицировать деятельность контролируемого лица с ведением садоводческих и огороднических работ по обработке земельного участка, подготовке к посеву, уходу и выращиванию растительных культур (плодов),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выявленное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проведения контрольного мероприятий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Default="006A5ADD" w:rsidP="006A5AD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Наличие на земельном </w:t>
      </w:r>
      <w:proofErr w:type="gramStart"/>
      <w:r w:rsidRPr="006A5ADD">
        <w:rPr>
          <w:rFonts w:ascii="Times New Roman" w:hAnsi="Times New Roman" w:cs="Times New Roman"/>
          <w:color w:val="000000"/>
          <w:sz w:val="24"/>
          <w:szCs w:val="24"/>
        </w:rPr>
        <w:t>участке</w:t>
      </w:r>
      <w:proofErr w:type="gramEnd"/>
      <w:r w:rsidRPr="006A5ADD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предназначенном для соответствующего использования по целевому назначению по прошествии 1 года с момента получения правоустанавливающих документов на данный земельный участок, признаков захламления  земельного участка на площади 30% и более предметами жизнедеятельности человека и (или) животных, в том числе в результате стихийных погодных явлений, а также частичного разрушения зданий, сооружений, ограждений, выявленное по результатам проведения контрольного мероприятий без взаимодействия с контролируемым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ADD" w:rsidRPr="000E16AB" w:rsidRDefault="006A5ADD" w:rsidP="006A5A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ADD" w:rsidRDefault="006A5ADD" w:rsidP="006A5ADD">
      <w:pPr>
        <w:ind w:firstLine="709"/>
        <w:jc w:val="right"/>
        <w:rPr>
          <w:color w:val="FF0000"/>
        </w:rPr>
      </w:pPr>
    </w:p>
    <w:p w:rsidR="006A5ADD" w:rsidRDefault="006A5ADD" w:rsidP="006A5ADD">
      <w:pPr>
        <w:ind w:left="4536"/>
        <w:jc w:val="right"/>
        <w:rPr>
          <w:color w:val="FF0000"/>
        </w:rPr>
      </w:pPr>
    </w:p>
    <w:p w:rsidR="006A5ADD" w:rsidRDefault="006A5ADD" w:rsidP="006A5ADD">
      <w:pPr>
        <w:ind w:left="4536"/>
        <w:jc w:val="right"/>
        <w:rPr>
          <w:color w:val="FF0000"/>
        </w:rPr>
      </w:pPr>
    </w:p>
    <w:p w:rsidR="006A5ADD" w:rsidRPr="006A5ADD" w:rsidRDefault="006A5ADD" w:rsidP="006A5ADD">
      <w:pPr>
        <w:ind w:left="4536"/>
        <w:jc w:val="right"/>
        <w:rPr>
          <w:color w:val="FF0000"/>
        </w:rPr>
      </w:pPr>
    </w:p>
    <w:p w:rsidR="006A5ADD" w:rsidRPr="00463EDF" w:rsidRDefault="006A5ADD" w:rsidP="006A5ADD">
      <w:pPr>
        <w:rPr>
          <w:b/>
          <w:bCs/>
          <w:sz w:val="28"/>
          <w:szCs w:val="28"/>
        </w:rPr>
      </w:pPr>
    </w:p>
    <w:p w:rsidR="006A5ADD" w:rsidRPr="00F80C2B" w:rsidRDefault="006A5ADD" w:rsidP="006A5ADD">
      <w:pPr>
        <w:rPr>
          <w:bCs/>
          <w:sz w:val="28"/>
          <w:szCs w:val="28"/>
        </w:rPr>
      </w:pPr>
      <w:r w:rsidRPr="00463EDF">
        <w:rPr>
          <w:b/>
          <w:bCs/>
          <w:sz w:val="28"/>
          <w:szCs w:val="28"/>
        </w:rPr>
        <w:t xml:space="preserve"> </w:t>
      </w:r>
    </w:p>
    <w:p w:rsidR="006A5ADD" w:rsidRPr="00D16ADB" w:rsidRDefault="006A5ADD" w:rsidP="006A5ADD">
      <w:pPr>
        <w:jc w:val="center"/>
        <w:rPr>
          <w:b/>
          <w:bCs/>
        </w:rPr>
      </w:pPr>
    </w:p>
    <w:p w:rsidR="006A5ADD" w:rsidRDefault="006A5ADD"/>
    <w:sectPr w:rsidR="006A5ADD" w:rsidSect="00BD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24151"/>
    <w:multiLevelType w:val="hybridMultilevel"/>
    <w:tmpl w:val="14DEC7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D13046E"/>
    <w:multiLevelType w:val="hybridMultilevel"/>
    <w:tmpl w:val="A024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C3BB7"/>
    <w:multiLevelType w:val="hybridMultilevel"/>
    <w:tmpl w:val="9DFAF66A"/>
    <w:lvl w:ilvl="0" w:tplc="D69E26BC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ADD"/>
    <w:rsid w:val="006A5ADD"/>
    <w:rsid w:val="00A437DA"/>
    <w:rsid w:val="00A5747D"/>
    <w:rsid w:val="00A81B27"/>
    <w:rsid w:val="00B350B1"/>
    <w:rsid w:val="00BD4598"/>
    <w:rsid w:val="00D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6A5ADD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6A5ADD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6A5ADD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6A5A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6A5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6A5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5AD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6A5ADD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rsid w:val="006A5ADD"/>
    <w:pPr>
      <w:spacing w:before="100" w:beforeAutospacing="1" w:after="100" w:afterAutospacing="1"/>
    </w:pPr>
  </w:style>
  <w:style w:type="paragraph" w:styleId="a0">
    <w:name w:val="Body Text"/>
    <w:basedOn w:val="a"/>
    <w:link w:val="a5"/>
    <w:uiPriority w:val="99"/>
    <w:semiHidden/>
    <w:unhideWhenUsed/>
    <w:rsid w:val="006A5AD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A5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A5AD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6A5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Strong"/>
    <w:basedOn w:val="a1"/>
    <w:uiPriority w:val="22"/>
    <w:qFormat/>
    <w:rsid w:val="006A5ADD"/>
    <w:rPr>
      <w:b/>
      <w:bCs/>
    </w:rPr>
  </w:style>
  <w:style w:type="paragraph" w:styleId="a7">
    <w:name w:val="List Paragraph"/>
    <w:basedOn w:val="a"/>
    <w:uiPriority w:val="34"/>
    <w:qFormat/>
    <w:rsid w:val="006A5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2024-03-04T11:59:00Z</cp:lastPrinted>
  <dcterms:created xsi:type="dcterms:W3CDTF">2024-02-15T08:14:00Z</dcterms:created>
  <dcterms:modified xsi:type="dcterms:W3CDTF">2024-03-05T11:18:00Z</dcterms:modified>
</cp:coreProperties>
</file>